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E1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广西物业管理协会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关于全面强化物业管理小区防汛应急工作的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提醒函</w:t>
      </w:r>
    </w:p>
    <w:p w14:paraId="7B694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</w:rPr>
      </w:pPr>
    </w:p>
    <w:p w14:paraId="7D3F4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各会员单位、全区物业服务企业：</w:t>
      </w:r>
    </w:p>
    <w:p w14:paraId="4C6DF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近期，受台风及持续强降雨影响，广西多地出现内涝，部分小区遭遇积水倒灌，防汛形势依然严峻。当前广西仍处于汛期，短时强降雨等极端天气随时可能发生。为深入贯彻落实自治区住房城乡建设厅印发的《关于全面加强全区物业管理小区防汛应急工作的通知》（以下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称“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通知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”）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要求，进一步压实防汛责任，强化小区防汛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应急工作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，提升物业服务质量，现就有关事项提醒如下：</w:t>
      </w:r>
    </w:p>
    <w:p w14:paraId="1705B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一、动态排查风险，建立台账分类管理</w:t>
      </w:r>
    </w:p>
    <w:p w14:paraId="4CEFF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各企业要严格对标《通知》部署，立即对所管小区开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展“回头看”与拉网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式排查。结合小区地理位置、排水设施、历史积水、当地防洪堤现状等情况，动态评估被淹风险等级，明确风险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区域与隐患点，切实做到风险底数清、情况明。重点对地下空间、配电室、电梯井、屋面天沟、外墙附属物等关键部位进行排查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，特别要加强对小区围墙、挡土墙、高大乔木、人造景观的沉降与倾斜排查，严防积涝浸泡导致垮塌；检查市政管网与小区接口处的防倒灌止回阀有效性，防止污水倒流。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建立涵盖所有项目的综合防汛台账，明确应急联系人，确保无遗漏、无虚报，便于查阅与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应急处置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7F431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二、完善应急预案，汇聚多方合力开展演练</w:t>
      </w:r>
    </w:p>
    <w:p w14:paraId="74A12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参考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《通知》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附件《物业住宅小区防汛应急预案参考模版》，各企业需进一步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完善“一小区一方案”，明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确组织架构、预警分级响应及人员转移等关键环节。对存在地下空间被淹历史、地处低洼区域的较高风险小区，须制定完善应急预案并组织一次实战化排水防涝应急演练。在制定完善应急预案后，可根据小区实际情况，邀请小区党员业主、热心业主参与到防汛演练中来，通过政企联动、党群结合，形成小区防汛的强大合力。演练中要重点检验地下空间倒灌、高空坠物、线路短路漏电等风险的处置流程，并细化地下车库车辆转移时机、业主疏散路线及老弱病残孕等特殊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体的“一对一”帮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扶台账。但在演练及任何应急处置过程中，必须始终将安全保障放在首位，确保所有参与人员在绝对安全的前提下开展工作，任何情况下都要以人民的生命为最高准则。</w:t>
      </w:r>
    </w:p>
    <w:p w14:paraId="7F8A5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三、备足防汛物资，规范设施维护操作</w:t>
      </w:r>
    </w:p>
    <w:p w14:paraId="3C631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按照风险等级配齐防汛挡板（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参照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《通知》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防汛挡板构造做法示意图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施工安装）、防水闸、沙袋、防水布、抽水泵等物资，物资应就近存放于地下车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库出入口等重点部位，并建立清单台账，定期检查更新，确保关键时刻“调得出、用得上”，坚决杜绝物资挪用、失效或丢失，确保关键时刻“调得出、用得上”。要全面清理小区排水沟、雨水井、雨水箅，疏通堵塞点；对地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车库排水泵、发电机等设备进行试运行和维护保养，确保设施设备正常运转，储备足量燃油保障发电机持续运行，确保设施设备正常运转，防止雨水倒灌进小区。同时，要加强小区内高层建筑外墙、广告牌、高大乔木的隐患排查与加固，严防坠物伤人，全方位筑牢小区防汛硬件防线。</w:t>
      </w:r>
    </w:p>
    <w:p w14:paraId="76872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四、压实主体责任，密切联动主管部门</w:t>
      </w:r>
    </w:p>
    <w:p w14:paraId="5C066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依据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《通知》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求，物业服务企业负责人为小区防汛第一责任人。汛期及强降雨期间，必须严格落实24小时值班值守制度，配备足够值守人员。各地物业服务企业要密切协助配合属地城市排水防涝主管部门、应急管理、水利、街道社区等部门，严格按照主管部门的统一部署和要求做好相关准备工作，及时接收、传达并执行其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布的预警信息、调度指令和防汛准备要求，形成防汛合力。</w:t>
      </w:r>
    </w:p>
    <w:p w14:paraId="4245D6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坚持生命至上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，科</w:t>
      </w:r>
      <w:r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  <w:t>学</w:t>
      </w:r>
      <w:r>
        <w:rPr>
          <w:rFonts w:hint="default" w:ascii="方正黑体_GBK" w:hAnsi="方正黑体_GBK" w:eastAsia="方正黑体_GBK" w:cs="方正黑体_GBK"/>
          <w:sz w:val="32"/>
          <w:szCs w:val="32"/>
        </w:rPr>
        <w:t>防汛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不盲目冒险</w:t>
      </w:r>
    </w:p>
    <w:p w14:paraId="6D7B308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要牢固树立“人民至上、生命至上”的理念，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能确保自身安全的情况下科学开展防汛工作；一旦遭遇超出承受能力的极端险情、属于不可为的情形，必须果断放弃外物财产，优先确保员工、救援人员及自身的人身安全，绝不盲目冒险作业。同时要持续通过公告栏、业主群等渠道提醒全体业主密切关注天气预警，注意出行与居家安全，遇险情听从疏导、优先逃生。一旦发生险情，立即启动预案，在保障安全前提下组织业主撤离、转移财物并启动抽排设备；发生紧急情况的，要立即报告属地政府及有关部门，配合做好后续灾害处置。</w:t>
      </w:r>
    </w:p>
    <w:p w14:paraId="784B4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六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、总结先进经验，彰显党员担当与行业责任</w:t>
      </w:r>
    </w:p>
    <w:p w14:paraId="2ACBE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在此次防汛救灾中，涌现出许多勇于担当的先进典型。以盛世嘉园小区为例，面对持续上涨的积水，小区党员闻令而动，迅速组建起党员突击队协助物业，与随后赶到的业主、志愿者一道，24小时轮班排岗值守，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成功守护家园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这一行动充分彰显了共产党员在危急时刻挺身而出的担当精神，以及基层党组织强大的号召力、组织力和战斗力，为全区小区党建领治、联防联控树立了标杆。此外，一批物业服务企业不仅在灾情中恪尽职守，灾后还积极投入重建并踊跃捐款捐物，体现了高度的社会担当。希望全行业以先进为榜样，主动承担社会责任，在安全为先的前提下全力以赴做好防汛应急准备，用专业与担当筑牢社区安全防线！</w:t>
      </w:r>
    </w:p>
    <w:p w14:paraId="358B8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A770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附件：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 物业住宅小区防汛应急预案参考模版（2025年版）</w:t>
      </w:r>
    </w:p>
    <w:p w14:paraId="260D6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防汛挡板构造做法示意图</w:t>
      </w:r>
    </w:p>
    <w:p w14:paraId="377EC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</w:t>
      </w:r>
    </w:p>
    <w:p w14:paraId="68182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C369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DF56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CC7E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广西物业管理协会</w:t>
      </w:r>
    </w:p>
    <w:p w14:paraId="1FD2D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  <w:sectPr>
          <w:pgSz w:w="11906" w:h="16838"/>
          <w:pgMar w:top="1928" w:right="1417" w:bottom="1814" w:left="1417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月XX日</w:t>
      </w:r>
    </w:p>
    <w:p w14:paraId="4DED9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附件1</w:t>
      </w:r>
    </w:p>
    <w:p w14:paraId="38B29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</w:p>
    <w:p w14:paraId="7C3FF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物业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住宅小区防汛应急预案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参考模版</w:t>
      </w:r>
    </w:p>
    <w:p w14:paraId="4812E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楷体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</w:rPr>
        <w:t>（2025年版）</w:t>
      </w:r>
    </w:p>
    <w:p w14:paraId="39D93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</w:pPr>
    </w:p>
    <w:p w14:paraId="700C1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  <w:t>一、总则‌</w:t>
      </w:r>
    </w:p>
    <w:p w14:paraId="131CF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</w:rPr>
        <w:t>‌编制目的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确保汛期小区居民生命财产安全，最大限度减少暴雨、洪水等自然灾害造成的损失，实现快速有序的抢险救援。</w:t>
      </w:r>
    </w:p>
    <w:p w14:paraId="5C77D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）‌适用范围。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本预案适用于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物业管理区域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范围内因暴雨、洪水等引发的积水、设施损坏等突发事件处置。</w:t>
      </w:r>
    </w:p>
    <w:p w14:paraId="28F55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）‌工作原则。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坚持“安全第一、预防为主、科学应对”的方针，实行统一指挥、分级负责、联防联控的应急机制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。</w:t>
      </w:r>
    </w:p>
    <w:p w14:paraId="196DD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  <w:t>、组织架构与责任分工</w:t>
      </w:r>
    </w:p>
    <w:p w14:paraId="08418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</w:rPr>
        <w:t>防汛领导小组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。</w:t>
      </w:r>
    </w:p>
    <w:p w14:paraId="1B2EB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长‌：物业总经理（全面指挥防汛工作，启动应急预案）</w:t>
      </w:r>
    </w:p>
    <w:p w14:paraId="1C6B2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‌副组长‌：安保部经理、工程部主管（协助指挥，分管抢险与</w:t>
      </w:r>
    </w:p>
    <w:p w14:paraId="1FF99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设备保障）</w:t>
      </w:r>
    </w:p>
    <w:p w14:paraId="1CD86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‌成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员‌：客服主管、保洁主管、绿化主管、财务主管（负责</w:t>
      </w:r>
    </w:p>
    <w:p w14:paraId="2C4B2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本部门防汛职责落实）</w:t>
      </w:r>
    </w:p>
    <w:p w14:paraId="4F1F8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  <w:t>应急工作组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。</w:t>
      </w:r>
    </w:p>
    <w:p w14:paraId="29F85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‌抢险救援队‌：工程维修人员、全体安保人员（负责排水、堵漏、设备抢修）</w:t>
      </w:r>
    </w:p>
    <w:p w14:paraId="17081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‌物资保障组‌：仓库管理员、财务人员（管理防汛物资储备与发放）</w:t>
      </w:r>
    </w:p>
    <w:p w14:paraId="6162F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3.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‌信息联络组‌：客服人员、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24小时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值班人员（发布预警信息、联络业主、上报灾情）</w:t>
      </w:r>
    </w:p>
    <w:p w14:paraId="69302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  <w:t>、预警分级与响应触发‌</w:t>
      </w:r>
    </w:p>
    <w:tbl>
      <w:tblPr>
        <w:tblStyle w:val="5"/>
        <w:tblW w:w="10740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0"/>
        <w:gridCol w:w="2685"/>
        <w:gridCol w:w="2272"/>
        <w:gridCol w:w="3833"/>
      </w:tblGrid>
      <w:tr w14:paraId="1B283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  <w:jc w:val="center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19B0D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预警等级</w:t>
            </w:r>
          </w:p>
        </w:tc>
        <w:tc>
          <w:tcPr>
            <w:tcW w:w="265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419EF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触发条件</w:t>
            </w:r>
          </w:p>
        </w:tc>
        <w:tc>
          <w:tcPr>
            <w:tcW w:w="22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05161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响应启动时限</w:t>
            </w:r>
          </w:p>
        </w:tc>
        <w:tc>
          <w:tcPr>
            <w:tcW w:w="378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18D46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0" w:lineRule="exact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关键管控动作</w:t>
            </w:r>
          </w:p>
        </w:tc>
      </w:tr>
      <w:tr w14:paraId="172B1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190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21B1F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蓝色（IV级）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265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9252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预计未来24小时降雨量达50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100mm，或气象台发布雷电/大风预警</w:t>
            </w:r>
          </w:p>
        </w:tc>
        <w:tc>
          <w:tcPr>
            <w:tcW w:w="224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9CD4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收到预警后30分钟内</w:t>
            </w:r>
          </w:p>
        </w:tc>
        <w:tc>
          <w:tcPr>
            <w:tcW w:w="3788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3811C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启动防汛值班制度，巡查组每小时检查排水系统，客服部推送防御指南至业主群</w:t>
            </w:r>
          </w:p>
        </w:tc>
      </w:tr>
      <w:tr w14:paraId="0B1F5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190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A514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黄色（III级）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265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35EB6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预计未来24小时降雨量达100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150mm，或出现持续强降雨导致局部积水</w:t>
            </w:r>
          </w:p>
        </w:tc>
        <w:tc>
          <w:tcPr>
            <w:tcW w:w="224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7F44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收到预警后20分钟内</w:t>
            </w:r>
          </w:p>
        </w:tc>
        <w:tc>
          <w:tcPr>
            <w:tcW w:w="3788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4F1D1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应急抢险队全员待命，低洼区域预置抽水泵，关闭非必要室外电源</w:t>
            </w:r>
          </w:p>
        </w:tc>
      </w:tr>
      <w:tr w14:paraId="627A2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190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0686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红色（II级）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265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1B257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预计降雨量超150mm，或出现大面积内涝、市政排水倒灌风险</w:t>
            </w:r>
          </w:p>
        </w:tc>
        <w:tc>
          <w:tcPr>
            <w:tcW w:w="224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31045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收到预警后10分钟内</w:t>
            </w:r>
          </w:p>
        </w:tc>
        <w:tc>
          <w:tcPr>
            <w:tcW w:w="3788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17170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启动全员疏散预案，地下车库车辆强制转移至地面，电梯升至一层停运</w:t>
            </w:r>
          </w:p>
        </w:tc>
      </w:tr>
    </w:tbl>
    <w:p w14:paraId="7BC8D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  <w:t>、防汛应急处置流程</w:t>
      </w:r>
    </w:p>
    <w:p w14:paraId="45316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  <w:t>预警响应阶段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。</w:t>
      </w:r>
    </w:p>
    <w:p w14:paraId="6410E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‌蓝色/黄色预警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检查排水泵、沙袋等物资储备，发现故障立即切换备用设备，并拍照上传至指挥群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清理雨水井、排水沟；通过公告栏、业主群发布预警通知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；每小时巡查地下车库、配电房、电梯井等易涝点积水深度，使用标尺记录数据。</w:t>
      </w:r>
    </w:p>
    <w:p w14:paraId="60846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‌红色预警‌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全员24小时值班，关闭地下车库入口并设置防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汛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挡板；组织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低洼区域业主车辆转移至安全区域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，使用应急广播+入户敲门双重通知，重点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关注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独居老人户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等不便人群，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疏散路线避开易塌方边坡，安排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人员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持荧光棒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等显目设备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关键位置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引导。</w:t>
      </w:r>
    </w:p>
    <w:p w14:paraId="66D22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  <w:t>汛期处置阶段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。</w:t>
      </w:r>
    </w:p>
    <w:p w14:paraId="7E438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‌突发积水处置‌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启用排水泵抽排地下车库、电梯井积水；使用沙袋封堵单元门、配电室入口。</w:t>
      </w:r>
    </w:p>
    <w:p w14:paraId="62055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‌极端险情处置‌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切断危险区域电源，疏散被困业主至应急避难场所；联系消防、医疗等外部救援单位协同处置。</w:t>
      </w:r>
    </w:p>
    <w:p w14:paraId="15458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  <w:t>灾后恢复阶段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。</w:t>
      </w:r>
    </w:p>
    <w:p w14:paraId="527C7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清理淤泥、消杀公共区域，排查电路及设备损坏情况；统计损失并上报主管部门，补充消耗的防汛物资。</w:t>
      </w:r>
    </w:p>
    <w:p w14:paraId="1C508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  <w:t>、防汛重点风险点</w:t>
      </w:r>
    </w:p>
    <w:tbl>
      <w:tblPr>
        <w:tblStyle w:val="5"/>
        <w:tblW w:w="10350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8"/>
        <w:gridCol w:w="3132"/>
        <w:gridCol w:w="5130"/>
      </w:tblGrid>
      <w:tr w14:paraId="2B3AB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tblHeader/>
          <w:tblCellSpacing w:w="15" w:type="dxa"/>
          <w:jc w:val="center"/>
        </w:trPr>
        <w:tc>
          <w:tcPr>
            <w:tcW w:w="2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362B1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风险类型</w:t>
            </w:r>
          </w:p>
        </w:tc>
        <w:tc>
          <w:tcPr>
            <w:tcW w:w="310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2118D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具体风险描述</w:t>
            </w:r>
          </w:p>
        </w:tc>
        <w:tc>
          <w:tcPr>
            <w:tcW w:w="508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53F0B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防控措施</w:t>
            </w:r>
          </w:p>
        </w:tc>
      </w:tr>
      <w:tr w14:paraId="0E9EE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204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09A79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地下车库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310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083A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雨水倒灌导致车辆浸泡、配电设施受损</w:t>
            </w:r>
          </w:p>
        </w:tc>
        <w:tc>
          <w:tcPr>
            <w:tcW w:w="508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32C51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提前安装防汛挡板，配置备用排水泵</w:t>
            </w:r>
          </w:p>
        </w:tc>
      </w:tr>
      <w:tr w14:paraId="5E224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204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2DB01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排水系统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310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4A604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雨水井堵塞、管道破裂引发积水</w:t>
            </w:r>
          </w:p>
        </w:tc>
        <w:tc>
          <w:tcPr>
            <w:tcW w:w="508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03A2C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汛前全面清淤，设置警示标识</w:t>
            </w:r>
          </w:p>
        </w:tc>
      </w:tr>
      <w:tr w14:paraId="37D9A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204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54CC7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建筑外墙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310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4E96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高空坠物（如空调外机、外墙装饰）威胁行人安全</w:t>
            </w:r>
          </w:p>
        </w:tc>
        <w:tc>
          <w:tcPr>
            <w:tcW w:w="508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10561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加固松动部件，暴雨期间禁止靠近危险区域</w:t>
            </w:r>
          </w:p>
        </w:tc>
      </w:tr>
      <w:tr w14:paraId="59AEE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204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35022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配电设施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310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380DC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地下室配电柜进水导致停电</w:t>
            </w:r>
          </w:p>
        </w:tc>
        <w:tc>
          <w:tcPr>
            <w:tcW w:w="508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3CBC9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加装防水罩，定期测试漏电保护装置</w:t>
            </w:r>
          </w:p>
        </w:tc>
      </w:tr>
      <w:tr w14:paraId="1CE78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2043" w:type="dxa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33CD3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树木及广告牌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3102" w:type="dxa"/>
            <w:tcBorders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3EE77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强风引发树木倒伏、广告牌坠落</w:t>
            </w:r>
          </w:p>
        </w:tc>
        <w:tc>
          <w:tcPr>
            <w:tcW w:w="5085" w:type="dxa"/>
            <w:tcBorders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A533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修剪高危树木，拆除老旧广告牌</w:t>
            </w:r>
          </w:p>
        </w:tc>
      </w:tr>
      <w:tr w14:paraId="0E19E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204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5C4D6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窨井盖</w:t>
            </w:r>
          </w:p>
        </w:tc>
        <w:tc>
          <w:tcPr>
            <w:tcW w:w="310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1671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雨水反冒导致井盖移位缺失或其他原因导致井盖破损、缺失</w:t>
            </w:r>
          </w:p>
        </w:tc>
        <w:tc>
          <w:tcPr>
            <w:tcW w:w="508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5836A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及时检修窨井盖，加装防坠网，应急排水时加强巡查，必要时，采取物理隔离和管控措施</w:t>
            </w:r>
          </w:p>
        </w:tc>
      </w:tr>
    </w:tbl>
    <w:p w14:paraId="1DF95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  <w:t>、防汛设备与物资清单</w:t>
      </w:r>
    </w:p>
    <w:p w14:paraId="7ACF8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  <w:t>物资清单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。</w:t>
      </w:r>
    </w:p>
    <w:tbl>
      <w:tblPr>
        <w:tblStyle w:val="5"/>
        <w:tblW w:w="10305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3"/>
        <w:gridCol w:w="1887"/>
        <w:gridCol w:w="1363"/>
        <w:gridCol w:w="2075"/>
        <w:gridCol w:w="3427"/>
      </w:tblGrid>
      <w:tr w14:paraId="216F0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  <w:jc w:val="center"/>
        </w:trPr>
        <w:tc>
          <w:tcPr>
            <w:tcW w:w="1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505A5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类别</w:t>
            </w:r>
          </w:p>
        </w:tc>
        <w:tc>
          <w:tcPr>
            <w:tcW w:w="185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5D5F5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物资</w:t>
            </w:r>
          </w:p>
          <w:p w14:paraId="46083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33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323E4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204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006F2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存放位置</w:t>
            </w:r>
          </w:p>
        </w:tc>
        <w:tc>
          <w:tcPr>
            <w:tcW w:w="338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435DF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操作说明</w:t>
            </w:r>
          </w:p>
        </w:tc>
      </w:tr>
      <w:tr w14:paraId="226E6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1508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56107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排水设备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1857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021E9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便携式抽水泵（含水管）</w:t>
            </w:r>
          </w:p>
        </w:tc>
        <w:tc>
          <w:tcPr>
            <w:tcW w:w="1333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8BCF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4台</w:t>
            </w:r>
          </w:p>
        </w:tc>
        <w:tc>
          <w:tcPr>
            <w:tcW w:w="204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26AC8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工程部仓库</w:t>
            </w:r>
          </w:p>
        </w:tc>
        <w:tc>
          <w:tcPr>
            <w:tcW w:w="338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7F98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连接电源后启动，优先抽取电梯井、配电室积水</w:t>
            </w:r>
          </w:p>
        </w:tc>
      </w:tr>
      <w:tr w14:paraId="2D784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1508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0A48C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堵漏材料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1857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15E41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防洪沙袋（编织袋+黄沙）</w:t>
            </w:r>
          </w:p>
        </w:tc>
        <w:tc>
          <w:tcPr>
            <w:tcW w:w="1333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C4EA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200个</w:t>
            </w:r>
          </w:p>
        </w:tc>
        <w:tc>
          <w:tcPr>
            <w:tcW w:w="204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35C8C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地下车库入口</w:t>
            </w:r>
          </w:p>
        </w:tc>
        <w:tc>
          <w:tcPr>
            <w:tcW w:w="338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18591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堆叠成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“品”字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形，高度不低于50cm</w:t>
            </w:r>
          </w:p>
        </w:tc>
      </w:tr>
      <w:tr w14:paraId="32A3D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1508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0748E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应急工具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1857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7809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防水手电筒、铁锹、救生绳</w:t>
            </w:r>
          </w:p>
        </w:tc>
        <w:tc>
          <w:tcPr>
            <w:tcW w:w="1333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1B523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各10套</w:t>
            </w:r>
          </w:p>
        </w:tc>
        <w:tc>
          <w:tcPr>
            <w:tcW w:w="204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15C73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安保值班室</w:t>
            </w:r>
          </w:p>
        </w:tc>
        <w:tc>
          <w:tcPr>
            <w:tcW w:w="338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E642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夜间抢险时使用，救生绳用于低楼层人员转移</w:t>
            </w:r>
          </w:p>
        </w:tc>
      </w:tr>
      <w:tr w14:paraId="32540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1508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28309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警示设备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‌</w:t>
            </w:r>
          </w:p>
        </w:tc>
        <w:tc>
          <w:tcPr>
            <w:tcW w:w="1857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9ADB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反光锥、警戒带、扩音器</w:t>
            </w:r>
          </w:p>
        </w:tc>
        <w:tc>
          <w:tcPr>
            <w:tcW w:w="1333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505C0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20套</w:t>
            </w:r>
          </w:p>
        </w:tc>
        <w:tc>
          <w:tcPr>
            <w:tcW w:w="2045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E941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物业办公室</w:t>
            </w:r>
          </w:p>
        </w:tc>
        <w:tc>
          <w:tcPr>
            <w:tcW w:w="3382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3BCB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设置于积水区域外围，扩音器引导业主疏散</w:t>
            </w:r>
          </w:p>
        </w:tc>
      </w:tr>
    </w:tbl>
    <w:p w14:paraId="5120E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  <w:t>关键设备操作规范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。</w:t>
      </w:r>
    </w:p>
    <w:p w14:paraId="5B2AA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‌排水泵使用‌：检查电源线路绝缘性；将泵体沉入积水中，出水口对准排水渠；启动后每小时检查运行状态。</w:t>
      </w:r>
    </w:p>
    <w:p w14:paraId="5B513C1B">
      <w:pPr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‌防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汛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挡板安装‌：预先备齐防汛挡板套件、立柱锚固装置及独立基础等必要组件；清除地面所有杂物，并铺设一层橡胶垫层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使用膨胀螺栓稳固两端立柱，或将立柱嵌入已建好的独立基础套筒中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若安装两组及以上挡板，务必确保中柱的三角支撑稳固可靠；按照卡槽顺序逐一拼接挡板，确保拼接紧密。</w:t>
      </w:r>
    </w:p>
    <w:p w14:paraId="42DD2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</w:rPr>
        <w:t>、补充内容</w:t>
      </w:r>
    </w:p>
    <w:p w14:paraId="700D3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  <w:t>培训与演练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。</w:t>
      </w:r>
    </w:p>
    <w:p w14:paraId="27D19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每年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月开展防汛演练，模拟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“地下车库倒灌”“树木倒伏”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等场景；</w:t>
      </w:r>
    </w:p>
    <w:p w14:paraId="699FB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组织业主参与防灾知识讲座，普及应急逃生路线。</w:t>
      </w:r>
    </w:p>
    <w:p w14:paraId="4BFF3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  <w:t>日常管理要求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。</w:t>
      </w:r>
    </w:p>
    <w:p w14:paraId="735DD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每月检查排水管网、化粪池清掏记录；建立防汛物资台账，标注保质期及维护状态。</w:t>
      </w:r>
    </w:p>
    <w:p w14:paraId="36ABC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sz w:val="32"/>
          <w:szCs w:val="32"/>
          <w:highlight w:val="none"/>
          <w:lang w:eastAsia="zh-CN"/>
        </w:rPr>
        <w:t>通讯联络机制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eastAsia="zh-CN"/>
        </w:rPr>
        <w:t>。</w:t>
      </w:r>
    </w:p>
    <w:p w14:paraId="54025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928" w:right="1417" w:bottom="1814" w:left="1417" w:header="851" w:footer="1502" w:gutter="0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物业值班电话：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xxxxxxxxxx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（24小时开通）；街道防汛指挥部联络人：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xxx，xxxxxxxxxx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相关主管部门联络人：xxx，xxxxxxxxxx。</w:t>
      </w:r>
    </w:p>
    <w:p w14:paraId="13A61B88">
      <w:pPr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>附件2</w:t>
      </w:r>
    </w:p>
    <w:p w14:paraId="27D29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  <w:t>防汛挡板构造做法示意图</w:t>
      </w:r>
    </w:p>
    <w:p w14:paraId="24F573AB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540" w:right="1440" w:bottom="1066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highlight w:val="none"/>
        </w:rPr>
        <w:drawing>
          <wp:inline distT="0" distB="0" distL="114300" distR="114300">
            <wp:extent cx="8231505" cy="5492750"/>
            <wp:effectExtent l="0" t="0" r="17145" b="1270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31505" cy="54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17A64">
      <w:pPr>
        <w:jc w:val="center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highlight w:val="none"/>
          <w:lang w:val="en-US" w:eastAsia="zh-CN"/>
        </w:rPr>
        <w:t>防汛挡板构建及安装有关示意图</w:t>
      </w:r>
    </w:p>
    <w:tbl>
      <w:tblPr>
        <w:tblStyle w:val="6"/>
        <w:tblW w:w="87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4"/>
        <w:gridCol w:w="1260"/>
        <w:gridCol w:w="1455"/>
        <w:gridCol w:w="2910"/>
      </w:tblGrid>
      <w:tr w14:paraId="1F9EA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center"/>
          </w:tcPr>
          <w:p w14:paraId="654B5E2C"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highlight w:val="none"/>
                <w:lang w:eastAsia="zh-CN"/>
              </w:rPr>
              <w:drawing>
                <wp:inline distT="0" distB="0" distL="114300" distR="114300">
                  <wp:extent cx="1551940" cy="1442720"/>
                  <wp:effectExtent l="0" t="0" r="10160" b="5080"/>
                  <wp:docPr id="9" name="图片 9" descr="卡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卡槽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40" cy="144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C549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highlight w:val="none"/>
              </w:rPr>
              <w:drawing>
                <wp:inline distT="0" distB="0" distL="114300" distR="114300">
                  <wp:extent cx="1518285" cy="1429385"/>
                  <wp:effectExtent l="0" t="0" r="5715" b="1841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285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9C0ED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color w:val="000000"/>
                <w:highlight w:val="none"/>
                <w:lang w:eastAsia="zh-CN"/>
              </w:rPr>
              <w:drawing>
                <wp:inline distT="0" distB="0" distL="114300" distR="114300">
                  <wp:extent cx="1465580" cy="1473835"/>
                  <wp:effectExtent l="0" t="0" r="1270" b="12065"/>
                  <wp:docPr id="3" name="图片 3" descr="边柱上端顶盖压板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边柱上端顶盖压板图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580" cy="147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D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FFD8A">
            <w:pPr>
              <w:ind w:firstLine="280" w:firstLineChars="100"/>
              <w:jc w:val="both"/>
              <w:rPr>
                <w:rFonts w:hint="eastAsia" w:ascii="方正仿宋_GBK" w:hAnsi="方正仿宋_GBK" w:eastAsia="方正仿宋_GBK" w:cs="方正仿宋_GBK"/>
                <w:b w:val="0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立柱卡槽截面图</w:t>
            </w:r>
          </w:p>
        </w:tc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81924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立柱顶构造图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AD45D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立柱顶板示意图</w:t>
            </w:r>
          </w:p>
        </w:tc>
      </w:tr>
      <w:tr w14:paraId="4459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250691">
            <w:pPr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highlight w:val="none"/>
                <w:lang w:eastAsia="zh-CN"/>
              </w:rPr>
              <w:drawing>
                <wp:inline distT="0" distB="0" distL="114300" distR="114300">
                  <wp:extent cx="2590165" cy="1590040"/>
                  <wp:effectExtent l="0" t="0" r="635" b="10160"/>
                  <wp:docPr id="10" name="图片 10" descr="效果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效果图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165" cy="159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0E470">
            <w:pPr>
              <w:jc w:val="righ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color w:val="000000"/>
                <w:highlight w:val="none"/>
                <w:lang w:eastAsia="zh-CN"/>
              </w:rPr>
              <w:drawing>
                <wp:inline distT="0" distB="0" distL="114300" distR="114300">
                  <wp:extent cx="2579370" cy="1607185"/>
                  <wp:effectExtent l="0" t="0" r="11430" b="12065"/>
                  <wp:docPr id="4" name="图片 4" descr="安装防汛挡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安装防汛挡板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15145" r="1806" b="11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370" cy="160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A9E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329C9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防汛挡板（一组）效果图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022DB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防汛挡板安装示意图</w:t>
            </w:r>
          </w:p>
          <w:p w14:paraId="0C46F12D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B84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3" w:hRule="atLeast"/>
        </w:trPr>
        <w:tc>
          <w:tcPr>
            <w:tcW w:w="8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EA68A">
            <w:pPr>
              <w:jc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aps w:val="0"/>
                <w:color w:val="000000"/>
                <w:spacing w:val="0"/>
                <w:sz w:val="30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aps w:val="0"/>
                <w:color w:val="000000"/>
                <w:spacing w:val="0"/>
                <w:sz w:val="30"/>
                <w:szCs w:val="24"/>
                <w:highlight w:val="none"/>
                <w:shd w:val="clear" w:color="auto" w:fill="FFFFFF"/>
                <w:lang w:val="en-US" w:eastAsia="zh-CN"/>
              </w:rPr>
              <w:drawing>
                <wp:inline distT="0" distB="0" distL="114300" distR="114300">
                  <wp:extent cx="5045710" cy="3411855"/>
                  <wp:effectExtent l="0" t="0" r="2540" b="17145"/>
                  <wp:docPr id="5" name="图片 2" descr="P020230913531061728926_页面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P020230913531061728926_页面_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826" t="5340" r="1858" b="49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5710" cy="341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02BF2">
            <w:pPr>
              <w:jc w:val="center"/>
              <w:rPr>
                <w:rFonts w:hint="default" w:ascii="Times New Roman" w:hAnsi="Times New Roman" w:eastAsia="仿宋" w:cs="Times New Roman"/>
                <w:b w:val="0"/>
                <w:i w:val="0"/>
                <w:iCs w:val="0"/>
                <w:caps w:val="0"/>
                <w:color w:val="000000"/>
                <w:spacing w:val="0"/>
                <w:sz w:val="30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防汛挡板实景图</w:t>
            </w:r>
          </w:p>
        </w:tc>
      </w:tr>
    </w:tbl>
    <w:p w14:paraId="0402C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928" w:right="1417" w:bottom="181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0FC4B2C-B619-454C-8FFE-D41E755C093C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799F8FF-D48D-48DA-8463-1C4EA6F6353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2407B35-FBFB-4F1F-B2B0-EC36641B9BE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34434E5-AECA-4F33-98F9-608FF56EC41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A025B83-7F87-44F1-8C89-79DF6260466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26EE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936E8F">
                          <w:pPr>
                            <w:pStyle w:val="4"/>
                            <w:adjustRightInd w:val="0"/>
                            <w:ind w:left="210" w:leftChars="100" w:right="210" w:rightChars="100"/>
                            <w:jc w:val="both"/>
                            <w:rPr>
                              <w:rStyle w:val="9"/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9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9"/>
                              <w:rFonts w:hint="eastAsia"/>
                              <w:spacing w:val="-2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hint="eastAsia"/>
                              <w:spacing w:val="-2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9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936E8F">
                    <w:pPr>
                      <w:pStyle w:val="4"/>
                      <w:adjustRightInd w:val="0"/>
                      <w:ind w:left="210" w:leftChars="100" w:right="210" w:rightChars="100"/>
                      <w:jc w:val="both"/>
                      <w:rPr>
                        <w:rStyle w:val="9"/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Style w:val="9"/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9"/>
                        <w:rFonts w:hint="eastAsia"/>
                        <w:spacing w:val="-2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9"/>
                        <w:rFonts w:hint="eastAsia"/>
                        <w:spacing w:val="-2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9"/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9D2B5F"/>
    <w:multiLevelType w:val="singleLevel"/>
    <w:tmpl w:val="9D9D2B5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14EED"/>
    <w:rsid w:val="100258FC"/>
    <w:rsid w:val="1BB17F3F"/>
    <w:rsid w:val="2C9B4D5E"/>
    <w:rsid w:val="58E14EED"/>
    <w:rsid w:val="730D2EC4"/>
    <w:rsid w:val="75C335B1"/>
    <w:rsid w:val="7D0A0435"/>
    <w:rsid w:val="7D582BC1"/>
    <w:rsid w:val="7E3A46AB"/>
    <w:rsid w:val="7E477DBC"/>
    <w:rsid w:val="E51CB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3940</Words>
  <Characters>4031</Characters>
  <Lines>0</Lines>
  <Paragraphs>0</Paragraphs>
  <TotalTime>15</TotalTime>
  <ScaleCrop>false</ScaleCrop>
  <LinksUpToDate>false</LinksUpToDate>
  <CharactersWithSpaces>4170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2026-07-14T15:50:00Z</dcterms:created>
  <dc:creator>覃应森</dc:creator>
  <cp:lastModifiedBy>陈会</cp:lastModifiedBy>
  <dcterms:modified xsi:type="dcterms:W3CDTF">2026-07-21T07:48:59Z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eyJoZGlkIjoiN2YzNjBkOTgyNWQ1YTMxYzM3MzMwNWFiODNmOWIzYWMiLCJ1c2VySWQiOiI0MDMwODEyMTcifQ==</vt:lpwstr>
  </property>
  <property fmtid="{D5CDD505-2E9C-101B-9397-08002B2CF9AE}" pid="4" name="ICV">
    <vt:lpwstr>4A3A0B40F104405ABE17496B77940F02_13</vt:lpwstr>
  </property>
</Properties>
</file>